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1CBE" w14:textId="07E70259" w:rsidR="00C8711B" w:rsidRDefault="5E6F7CD5" w:rsidP="003D6C9F">
      <w:pPr>
        <w:pStyle w:val="Rubrik3"/>
        <w:spacing w:before="281" w:after="281"/>
      </w:pPr>
      <w:r w:rsidRPr="003D6C9F">
        <w:rPr>
          <w:rFonts w:ascii="Aptos" w:eastAsia="Aptos" w:hAnsi="Aptos" w:cs="Aptos"/>
          <w:b/>
          <w:bCs/>
        </w:rPr>
        <w:t>Microlax och högkostnadsskyddet</w:t>
      </w:r>
    </w:p>
    <w:p w14:paraId="7FA34034" w14:textId="39D0694E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Microlax ingår inte längre i </w:t>
      </w:r>
      <w:r w:rsidRPr="003D6C9F">
        <w:rPr>
          <w:rFonts w:ascii="Aptos" w:eastAsia="Aptos" w:hAnsi="Aptos" w:cs="Aptos"/>
          <w:b/>
          <w:bCs/>
        </w:rPr>
        <w:t>högkostnadsskyddet (läkemedelsförmånen)</w:t>
      </w:r>
      <w:r w:rsidRPr="003D6C9F">
        <w:rPr>
          <w:rFonts w:ascii="Aptos" w:eastAsia="Aptos" w:hAnsi="Aptos" w:cs="Aptos"/>
        </w:rPr>
        <w:t xml:space="preserve"> från och med </w:t>
      </w:r>
      <w:r w:rsidRPr="003D6C9F">
        <w:rPr>
          <w:rFonts w:ascii="Aptos" w:eastAsia="Aptos" w:hAnsi="Aptos" w:cs="Aptos"/>
          <w:b/>
          <w:bCs/>
        </w:rPr>
        <w:t>1 januari 2026</w:t>
      </w:r>
      <w:r w:rsidRPr="003D6C9F">
        <w:rPr>
          <w:rFonts w:ascii="Aptos" w:eastAsia="Aptos" w:hAnsi="Aptos" w:cs="Aptos"/>
        </w:rPr>
        <w:t>, enligt beslut från TLV (Tandvårds- och läkemedelsförmånsverket).</w:t>
      </w:r>
    </w:p>
    <w:p w14:paraId="3015E4B6" w14:textId="78F01C26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Det innebär att Microlax fortfarande kan köpas som </w:t>
      </w:r>
      <w:r w:rsidRPr="003D6C9F">
        <w:rPr>
          <w:rFonts w:ascii="Aptos" w:eastAsia="Aptos" w:hAnsi="Aptos" w:cs="Aptos"/>
          <w:b/>
          <w:bCs/>
        </w:rPr>
        <w:t>receptfritt läkemedel</w:t>
      </w:r>
      <w:r w:rsidRPr="003D6C9F">
        <w:rPr>
          <w:rFonts w:ascii="Aptos" w:eastAsia="Aptos" w:hAnsi="Aptos" w:cs="Aptos"/>
        </w:rPr>
        <w:t>, men kan inte längre förskrivas i storpack till ett subventionerat pris som tidigare.</w:t>
      </w:r>
    </w:p>
    <w:p w14:paraId="292004BC" w14:textId="621A2E0E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Samtidigt är </w:t>
      </w:r>
      <w:r w:rsidRPr="003D6C9F">
        <w:rPr>
          <w:rFonts w:ascii="Aptos" w:eastAsia="Aptos" w:hAnsi="Aptos" w:cs="Aptos"/>
          <w:b/>
          <w:bCs/>
        </w:rPr>
        <w:t>Resulax restnoterat</w:t>
      </w:r>
      <w:r w:rsidRPr="003D6C9F">
        <w:rPr>
          <w:rFonts w:ascii="Aptos" w:eastAsia="Aptos" w:hAnsi="Aptos" w:cs="Aptos"/>
        </w:rPr>
        <w:t xml:space="preserve"> och väntas inte vara tillgängligt igen förrän omkring </w:t>
      </w:r>
      <w:r w:rsidRPr="003D6C9F">
        <w:rPr>
          <w:rFonts w:ascii="Aptos" w:eastAsia="Aptos" w:hAnsi="Aptos" w:cs="Aptos"/>
          <w:b/>
          <w:bCs/>
        </w:rPr>
        <w:t>1 januari 2027</w:t>
      </w:r>
      <w:r w:rsidRPr="003D6C9F">
        <w:rPr>
          <w:rFonts w:ascii="Aptos" w:eastAsia="Aptos" w:hAnsi="Aptos" w:cs="Aptos"/>
        </w:rPr>
        <w:t>.</w:t>
      </w:r>
    </w:p>
    <w:p w14:paraId="6719D71E" w14:textId="35C8B4AD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>I dagsläget finns inget preparat som direkt kan ersätta Microlax eller Resulax.</w:t>
      </w:r>
    </w:p>
    <w:p w14:paraId="19A04107" w14:textId="0114F019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De lokalverkande laxermedel som finns på marknaden är ofta </w:t>
      </w:r>
      <w:r w:rsidRPr="003D6C9F">
        <w:rPr>
          <w:rFonts w:ascii="Aptos" w:eastAsia="Aptos" w:hAnsi="Aptos" w:cs="Aptos"/>
          <w:b/>
          <w:bCs/>
        </w:rPr>
        <w:t>betydligt starkare</w:t>
      </w:r>
      <w:r w:rsidRPr="003D6C9F">
        <w:rPr>
          <w:rFonts w:ascii="Aptos" w:eastAsia="Aptos" w:hAnsi="Aptos" w:cs="Aptos"/>
        </w:rPr>
        <w:t xml:space="preserve"> och säljs exempelvis under produktnamn som </w:t>
      </w:r>
      <w:r w:rsidRPr="003D6C9F">
        <w:rPr>
          <w:rFonts w:ascii="Aptos" w:eastAsia="Aptos" w:hAnsi="Aptos" w:cs="Aptos"/>
          <w:b/>
          <w:bCs/>
        </w:rPr>
        <w:t>Toilax</w:t>
      </w:r>
      <w:r w:rsidRPr="003D6C9F">
        <w:rPr>
          <w:rFonts w:ascii="Aptos" w:eastAsia="Aptos" w:hAnsi="Aptos" w:cs="Aptos"/>
        </w:rPr>
        <w:t xml:space="preserve"> och </w:t>
      </w:r>
      <w:r w:rsidRPr="003D6C9F">
        <w:rPr>
          <w:rFonts w:ascii="Aptos" w:eastAsia="Aptos" w:hAnsi="Aptos" w:cs="Aptos"/>
          <w:b/>
          <w:bCs/>
        </w:rPr>
        <w:t>Dulcolax suppositorium</w:t>
      </w:r>
      <w:r w:rsidRPr="003D6C9F">
        <w:rPr>
          <w:rFonts w:ascii="Aptos" w:eastAsia="Aptos" w:hAnsi="Aptos" w:cs="Aptos"/>
        </w:rPr>
        <w:t>. Dessa ingår inte heller i läkemedlens högkostnadsskydd.</w:t>
      </w:r>
    </w:p>
    <w:p w14:paraId="0710471F" w14:textId="569751EC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Även </w:t>
      </w:r>
      <w:r w:rsidRPr="003D6C9F">
        <w:rPr>
          <w:rFonts w:ascii="Aptos" w:eastAsia="Aptos" w:hAnsi="Aptos" w:cs="Aptos"/>
          <w:b/>
          <w:bCs/>
        </w:rPr>
        <w:t>Klyx</w:t>
      </w:r>
      <w:r w:rsidRPr="003D6C9F">
        <w:rPr>
          <w:rFonts w:ascii="Aptos" w:eastAsia="Aptos" w:hAnsi="Aptos" w:cs="Aptos"/>
        </w:rPr>
        <w:t xml:space="preserve"> saknar läkemedelsförmån och ingår alltså inte i högkostnadsskyddet.</w:t>
      </w:r>
    </w:p>
    <w:p w14:paraId="011CC8E0" w14:textId="4AB994C0" w:rsidR="00C8711B" w:rsidRDefault="00C8711B"/>
    <w:p w14:paraId="25CAA875" w14:textId="11010888" w:rsidR="00C8711B" w:rsidRDefault="5E6F7CD5" w:rsidP="003D6C9F">
      <w:pPr>
        <w:pStyle w:val="Rubrik3"/>
        <w:spacing w:before="281" w:after="281"/>
      </w:pPr>
      <w:r w:rsidRPr="003D6C9F">
        <w:rPr>
          <w:rFonts w:ascii="Aptos" w:eastAsia="Aptos" w:hAnsi="Aptos" w:cs="Aptos"/>
          <w:b/>
          <w:bCs/>
        </w:rPr>
        <w:t>Andra rekommenderade metoder för att tömma tarmen</w:t>
      </w:r>
    </w:p>
    <w:p w14:paraId="1B74DDB5" w14:textId="211DAEB7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>Det finns även andra rekommenderade metoder för tarmtömning, till exempel:</w:t>
      </w:r>
    </w:p>
    <w:p w14:paraId="0F50673B" w14:textId="15E3D22D" w:rsidR="00C8711B" w:rsidRDefault="5E6F7CD5" w:rsidP="003D6C9F">
      <w:pPr>
        <w:pStyle w:val="Liststycke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3D6C9F">
        <w:rPr>
          <w:rFonts w:ascii="Aptos" w:eastAsia="Aptos" w:hAnsi="Aptos" w:cs="Aptos"/>
          <w:b/>
          <w:bCs/>
        </w:rPr>
        <w:t>Rektal stimulering</w:t>
      </w:r>
      <w:r w:rsidR="7F4A5E20" w:rsidRPr="003D6C9F">
        <w:rPr>
          <w:rFonts w:ascii="Aptos" w:eastAsia="Aptos" w:hAnsi="Aptos" w:cs="Aptos"/>
          <w:b/>
          <w:bCs/>
        </w:rPr>
        <w:t xml:space="preserve"> </w:t>
      </w:r>
      <w:r w:rsidR="7F4A5E20" w:rsidRPr="003D6C9F">
        <w:rPr>
          <w:rFonts w:ascii="Aptos" w:eastAsia="Aptos" w:hAnsi="Aptos" w:cs="Aptos"/>
        </w:rPr>
        <w:t>(med gel och handskbeklätt finger)</w:t>
      </w:r>
    </w:p>
    <w:p w14:paraId="5EE9442B" w14:textId="71E05625" w:rsidR="00C8711B" w:rsidRDefault="5E6F7CD5" w:rsidP="003D6C9F">
      <w:pPr>
        <w:pStyle w:val="Liststycke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3D6C9F">
        <w:rPr>
          <w:rFonts w:ascii="Aptos" w:eastAsia="Aptos" w:hAnsi="Aptos" w:cs="Aptos"/>
          <w:b/>
          <w:bCs/>
        </w:rPr>
        <w:t>Manuell tömning</w:t>
      </w:r>
      <w:r w:rsidRPr="003D6C9F">
        <w:rPr>
          <w:rFonts w:ascii="Aptos" w:eastAsia="Aptos" w:hAnsi="Aptos" w:cs="Aptos"/>
        </w:rPr>
        <w:t xml:space="preserve"> (med gel och handskbeklätt finger)</w:t>
      </w:r>
    </w:p>
    <w:p w14:paraId="48B4350F" w14:textId="33336C52" w:rsidR="00C8711B" w:rsidRDefault="5E6F7CD5" w:rsidP="003D6C9F">
      <w:pPr>
        <w:pStyle w:val="Liststycke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003D6C9F">
        <w:rPr>
          <w:rFonts w:ascii="Aptos" w:eastAsia="Aptos" w:hAnsi="Aptos" w:cs="Aptos"/>
          <w:b/>
          <w:bCs/>
        </w:rPr>
        <w:t>Vattenlavemang</w:t>
      </w:r>
    </w:p>
    <w:p w14:paraId="01FDAA58" w14:textId="33ED08C1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Vattenlavemang kallas ofta </w:t>
      </w:r>
      <w:r w:rsidRPr="003D6C9F">
        <w:rPr>
          <w:rFonts w:ascii="Aptos" w:eastAsia="Aptos" w:hAnsi="Aptos" w:cs="Aptos"/>
          <w:b/>
          <w:bCs/>
        </w:rPr>
        <w:t>TAI (transanal irrigation)</w:t>
      </w:r>
      <w:r w:rsidRPr="003D6C9F">
        <w:rPr>
          <w:rFonts w:ascii="Aptos" w:eastAsia="Aptos" w:hAnsi="Aptos" w:cs="Aptos"/>
        </w:rPr>
        <w:t xml:space="preserve">. Dessa system provas ut och förskrivs i samråd med </w:t>
      </w:r>
      <w:r w:rsidRPr="003D6C9F">
        <w:rPr>
          <w:rFonts w:ascii="Aptos" w:eastAsia="Aptos" w:hAnsi="Aptos" w:cs="Aptos"/>
          <w:b/>
          <w:bCs/>
        </w:rPr>
        <w:t>uroterapeut på Spinalismottagningen</w:t>
      </w:r>
      <w:r w:rsidRPr="003D6C9F">
        <w:rPr>
          <w:rFonts w:ascii="Aptos" w:eastAsia="Aptos" w:hAnsi="Aptos" w:cs="Aptos"/>
        </w:rPr>
        <w:t>.</w:t>
      </w:r>
    </w:p>
    <w:p w14:paraId="0E314DD5" w14:textId="7C8351F5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Det finns olika typer av system, från </w:t>
      </w:r>
      <w:r w:rsidRPr="003D6C9F">
        <w:rPr>
          <w:rFonts w:ascii="Aptos" w:eastAsia="Aptos" w:hAnsi="Aptos" w:cs="Aptos"/>
          <w:b/>
          <w:bCs/>
        </w:rPr>
        <w:t>mindre vattenlavemang på cirka 100 ml</w:t>
      </w:r>
      <w:r w:rsidRPr="003D6C9F">
        <w:rPr>
          <w:rFonts w:ascii="Aptos" w:eastAsia="Aptos" w:hAnsi="Aptos" w:cs="Aptos"/>
        </w:rPr>
        <w:t xml:space="preserve"> till </w:t>
      </w:r>
      <w:r w:rsidRPr="003D6C9F">
        <w:rPr>
          <w:rFonts w:ascii="Aptos" w:eastAsia="Aptos" w:hAnsi="Aptos" w:cs="Aptos"/>
          <w:b/>
          <w:bCs/>
        </w:rPr>
        <w:t>större system som kan innehålla upp till 1500 ml vatten</w:t>
      </w:r>
      <w:r w:rsidRPr="003D6C9F">
        <w:rPr>
          <w:rFonts w:ascii="Aptos" w:eastAsia="Aptos" w:hAnsi="Aptos" w:cs="Aptos"/>
        </w:rPr>
        <w:t>.</w:t>
      </w:r>
    </w:p>
    <w:p w14:paraId="76DB0648" w14:textId="2349A3D2" w:rsidR="00C8711B" w:rsidRDefault="00C8711B"/>
    <w:p w14:paraId="6D6DE795" w14:textId="177B48C3" w:rsidR="00C8711B" w:rsidRDefault="5E6F7CD5" w:rsidP="003D6C9F">
      <w:pPr>
        <w:pStyle w:val="Rubrik3"/>
        <w:spacing w:before="281" w:after="281"/>
      </w:pPr>
      <w:r w:rsidRPr="003D6C9F">
        <w:rPr>
          <w:rFonts w:ascii="Aptos" w:eastAsia="Aptos" w:hAnsi="Aptos" w:cs="Aptos"/>
          <w:b/>
          <w:bCs/>
        </w:rPr>
        <w:t>Du kan få ersättning för extra kostnader</w:t>
      </w:r>
    </w:p>
    <w:p w14:paraId="17A5FD8E" w14:textId="54EB8C96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Om du har en funktionsnedsättning kan du ha rätt till </w:t>
      </w:r>
      <w:r w:rsidRPr="003D6C9F">
        <w:rPr>
          <w:rFonts w:ascii="Aptos" w:eastAsia="Aptos" w:hAnsi="Aptos" w:cs="Aptos"/>
          <w:b/>
          <w:bCs/>
        </w:rPr>
        <w:t>merkostnadsersättning från Försäkringskassan</w:t>
      </w:r>
      <w:r w:rsidRPr="003D6C9F">
        <w:rPr>
          <w:rFonts w:ascii="Aptos" w:eastAsia="Aptos" w:hAnsi="Aptos" w:cs="Aptos"/>
        </w:rPr>
        <w:t>. Det är en ersättning för extra utgifter som uppstår på grund av din funktionsnedsättning.</w:t>
      </w:r>
    </w:p>
    <w:p w14:paraId="4980651A" w14:textId="54D31059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lastRenderedPageBreak/>
        <w:t xml:space="preserve">För att kunna få ersättning behöver dina merkostnader uppgå till </w:t>
      </w:r>
      <w:r w:rsidRPr="003D6C9F">
        <w:rPr>
          <w:rFonts w:ascii="Aptos" w:eastAsia="Aptos" w:hAnsi="Aptos" w:cs="Aptos"/>
          <w:b/>
          <w:bCs/>
        </w:rPr>
        <w:t>mer än 14 800 kronor per år</w:t>
      </w:r>
      <w:r w:rsidRPr="003D6C9F">
        <w:rPr>
          <w:rFonts w:ascii="Aptos" w:eastAsia="Aptos" w:hAnsi="Aptos" w:cs="Aptos"/>
        </w:rPr>
        <w:t>.</w:t>
      </w:r>
    </w:p>
    <w:p w14:paraId="613F4037" w14:textId="50443540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Eftersom </w:t>
      </w:r>
      <w:r w:rsidRPr="003D6C9F">
        <w:rPr>
          <w:rFonts w:ascii="Aptos" w:eastAsia="Aptos" w:hAnsi="Aptos" w:cs="Aptos"/>
          <w:b/>
          <w:bCs/>
        </w:rPr>
        <w:t>Microlax inte längre ingår i högkostnadsskyddet</w:t>
      </w:r>
      <w:r w:rsidRPr="003D6C9F">
        <w:rPr>
          <w:rFonts w:ascii="Aptos" w:eastAsia="Aptos" w:hAnsi="Aptos" w:cs="Aptos"/>
        </w:rPr>
        <w:t xml:space="preserve"> kan kostnaden för detta räknas som en merkostnad. Du behöver därför räkna ut hur mycket din förbrukning kostar under ett år.</w:t>
      </w:r>
    </w:p>
    <w:p w14:paraId="325ABDA2" w14:textId="04CE2203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Observera att </w:t>
      </w:r>
      <w:r w:rsidRPr="003D6C9F">
        <w:rPr>
          <w:rFonts w:ascii="Aptos" w:eastAsia="Aptos" w:hAnsi="Aptos" w:cs="Aptos"/>
          <w:b/>
          <w:bCs/>
        </w:rPr>
        <w:t>dina totala merkostnader tillsammans måste överstiga 14 800 kronor per år</w:t>
      </w:r>
      <w:r w:rsidRPr="003D6C9F">
        <w:rPr>
          <w:rFonts w:ascii="Aptos" w:eastAsia="Aptos" w:hAnsi="Aptos" w:cs="Aptos"/>
        </w:rPr>
        <w:t xml:space="preserve"> för att du ska kunna få ersättning.</w:t>
      </w:r>
    </w:p>
    <w:p w14:paraId="20BCD10E" w14:textId="22D6776F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>Du kan ansöka om merkostnadsersättning i följande situationer:</w:t>
      </w:r>
    </w:p>
    <w:p w14:paraId="57BA60B1" w14:textId="2F8AFC9C" w:rsidR="00C8711B" w:rsidRDefault="5E6F7CD5" w:rsidP="003D6C9F">
      <w:pPr>
        <w:pStyle w:val="Liststycke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03D6C9F">
        <w:rPr>
          <w:rFonts w:ascii="Aptos" w:eastAsia="Aptos" w:hAnsi="Aptos" w:cs="Aptos"/>
        </w:rPr>
        <w:t xml:space="preserve">Om du </w:t>
      </w:r>
      <w:r w:rsidRPr="003D6C9F">
        <w:rPr>
          <w:rFonts w:ascii="Aptos" w:eastAsia="Aptos" w:hAnsi="Aptos" w:cs="Aptos"/>
          <w:b/>
          <w:bCs/>
        </w:rPr>
        <w:t>inte tidigare haft merkostnadsersättning</w:t>
      </w:r>
      <w:r w:rsidRPr="003D6C9F">
        <w:rPr>
          <w:rFonts w:ascii="Aptos" w:eastAsia="Aptos" w:hAnsi="Aptos" w:cs="Aptos"/>
        </w:rPr>
        <w:t xml:space="preserve"> kan du göra en ny ansökan.</w:t>
      </w:r>
    </w:p>
    <w:p w14:paraId="0DA66580" w14:textId="1EDEE83D" w:rsidR="00C8711B" w:rsidRDefault="5E6F7CD5" w:rsidP="003D6C9F">
      <w:pPr>
        <w:pStyle w:val="Liststycke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03D6C9F">
        <w:rPr>
          <w:rFonts w:ascii="Aptos" w:eastAsia="Aptos" w:hAnsi="Aptos" w:cs="Aptos"/>
        </w:rPr>
        <w:t xml:space="preserve">Om du </w:t>
      </w:r>
      <w:r w:rsidRPr="003D6C9F">
        <w:rPr>
          <w:rFonts w:ascii="Aptos" w:eastAsia="Aptos" w:hAnsi="Aptos" w:cs="Aptos"/>
          <w:b/>
          <w:bCs/>
        </w:rPr>
        <w:t>redan har merkostnadsersättning</w:t>
      </w:r>
      <w:r w:rsidRPr="003D6C9F">
        <w:rPr>
          <w:rFonts w:ascii="Aptos" w:eastAsia="Aptos" w:hAnsi="Aptos" w:cs="Aptos"/>
        </w:rPr>
        <w:t xml:space="preserve"> kan du ansöka om att få den höjd om dina kostnader har ökat.</w:t>
      </w:r>
    </w:p>
    <w:p w14:paraId="2DC0A547" w14:textId="07AEA757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För båda typerna av ansökningar behövs </w:t>
      </w:r>
      <w:r w:rsidRPr="003D6C9F">
        <w:rPr>
          <w:rFonts w:ascii="Aptos" w:eastAsia="Aptos" w:hAnsi="Aptos" w:cs="Aptos"/>
          <w:b/>
          <w:bCs/>
        </w:rPr>
        <w:t>ett läkarintyg</w:t>
      </w:r>
      <w:r w:rsidRPr="003D6C9F">
        <w:rPr>
          <w:rFonts w:ascii="Aptos" w:eastAsia="Aptos" w:hAnsi="Aptos" w:cs="Aptos"/>
        </w:rPr>
        <w:t>.</w:t>
      </w:r>
    </w:p>
    <w:p w14:paraId="05F5C397" w14:textId="549C0FA4" w:rsidR="00C8711B" w:rsidRDefault="5E6F7CD5" w:rsidP="003D6C9F">
      <w:pPr>
        <w:spacing w:before="240" w:after="240"/>
      </w:pPr>
      <w:r w:rsidRPr="003D6C9F">
        <w:rPr>
          <w:rFonts w:ascii="Aptos" w:eastAsia="Aptos" w:hAnsi="Aptos" w:cs="Aptos"/>
        </w:rPr>
        <w:t xml:space="preserve">Observera att </w:t>
      </w:r>
      <w:r w:rsidRPr="003D6C9F">
        <w:rPr>
          <w:rFonts w:ascii="Aptos" w:eastAsia="Aptos" w:hAnsi="Aptos" w:cs="Aptos"/>
          <w:b/>
          <w:bCs/>
        </w:rPr>
        <w:t>handläggningstiden hos Försäkringskassan kan vara från några månader upp till cirka åtta månader</w:t>
      </w:r>
      <w:r w:rsidRPr="003D6C9F">
        <w:rPr>
          <w:rFonts w:ascii="Aptos" w:eastAsia="Aptos" w:hAnsi="Aptos" w:cs="Aptos"/>
        </w:rPr>
        <w:t>.</w:t>
      </w:r>
    </w:p>
    <w:p w14:paraId="1D68CEEB" w14:textId="29BCA5A0" w:rsidR="00843560" w:rsidRDefault="5E6F7CD5" w:rsidP="003D6C9F">
      <w:pPr>
        <w:spacing w:before="240" w:after="240"/>
        <w:rPr>
          <w:rFonts w:ascii="Aptos" w:eastAsia="Aptos" w:hAnsi="Aptos" w:cs="Aptos"/>
        </w:rPr>
      </w:pPr>
      <w:r w:rsidRPr="003D6C9F">
        <w:rPr>
          <w:rFonts w:ascii="Aptos" w:eastAsia="Aptos" w:hAnsi="Aptos" w:cs="Aptos"/>
        </w:rPr>
        <w:t>Du kan läsa mer på Försäkringskassans webbplats:</w:t>
      </w:r>
      <w:r w:rsidR="00843560">
        <w:br/>
      </w:r>
      <w:hyperlink r:id="rId5">
        <w:r w:rsidR="00843560" w:rsidRPr="0FCCA33B">
          <w:rPr>
            <w:rStyle w:val="Hyperlnk"/>
            <w:rFonts w:ascii="Helvetica" w:eastAsia="Helvetica" w:hAnsi="Helvetica" w:cs="Helvetica"/>
            <w:sz w:val="30"/>
            <w:szCs w:val="30"/>
          </w:rPr>
          <w:t>Merkostnadsersättning för vuxna - Försäkringskassan</w:t>
        </w:r>
      </w:hyperlink>
    </w:p>
    <w:p w14:paraId="56CB2131" w14:textId="3591DF6E" w:rsidR="00C8711B" w:rsidRDefault="00C8711B"/>
    <w:sectPr w:rsidR="00C871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ywwm1wJ4z0kF" int2:id="MNWSHl2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D325"/>
    <w:multiLevelType w:val="hybridMultilevel"/>
    <w:tmpl w:val="6BDAEAB0"/>
    <w:lvl w:ilvl="0" w:tplc="08D2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E6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AA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00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B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60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66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C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A4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4560"/>
    <w:multiLevelType w:val="hybridMultilevel"/>
    <w:tmpl w:val="7234AE56"/>
    <w:lvl w:ilvl="0" w:tplc="91388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8F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45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09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88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E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63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E5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68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6D0AA"/>
    <w:multiLevelType w:val="hybridMultilevel"/>
    <w:tmpl w:val="BD40BE2A"/>
    <w:lvl w:ilvl="0" w:tplc="E22C4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0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E7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4F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6D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EB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0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01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7388"/>
    <w:multiLevelType w:val="hybridMultilevel"/>
    <w:tmpl w:val="D708DB6A"/>
    <w:lvl w:ilvl="0" w:tplc="20944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26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23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0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0F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E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9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2A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0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54736">
    <w:abstractNumId w:val="1"/>
  </w:num>
  <w:num w:numId="2" w16cid:durableId="276329392">
    <w:abstractNumId w:val="3"/>
  </w:num>
  <w:num w:numId="3" w16cid:durableId="380401600">
    <w:abstractNumId w:val="2"/>
  </w:num>
  <w:num w:numId="4" w16cid:durableId="1220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889FE"/>
    <w:rsid w:val="003D6C9F"/>
    <w:rsid w:val="00843560"/>
    <w:rsid w:val="009D57D4"/>
    <w:rsid w:val="00C8711B"/>
    <w:rsid w:val="066E4584"/>
    <w:rsid w:val="0FA22923"/>
    <w:rsid w:val="1D7B3596"/>
    <w:rsid w:val="2B08CBED"/>
    <w:rsid w:val="411FC19F"/>
    <w:rsid w:val="5E6F7CD5"/>
    <w:rsid w:val="635889FE"/>
    <w:rsid w:val="65AAE937"/>
    <w:rsid w:val="71B59AFF"/>
    <w:rsid w:val="7F4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89FE"/>
  <w15:chartTrackingRefBased/>
  <w15:docId w15:val="{EF1EB885-D1A9-488D-B99E-04E6B75F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003D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3">
    <w:name w:val="heading 3"/>
    <w:basedOn w:val="Normal"/>
    <w:next w:val="Normal"/>
    <w:uiPriority w:val="9"/>
    <w:unhideWhenUsed/>
    <w:qFormat/>
    <w:rsid w:val="003D6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6C9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35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sakringskassan.se/privatperson/vuxen-med-funktionsnedsattning/merkostnadsersattning-for-vux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2202</Characters>
  <Application>Microsoft Office Word</Application>
  <DocSecurity>4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Nordin</dc:creator>
  <cp:keywords/>
  <dc:description/>
  <cp:lastModifiedBy>Anna Martina Bendt</cp:lastModifiedBy>
  <cp:revision>2</cp:revision>
  <dcterms:created xsi:type="dcterms:W3CDTF">2026-03-11T15:50:00Z</dcterms:created>
  <dcterms:modified xsi:type="dcterms:W3CDTF">2026-03-11T15:50:00Z</dcterms:modified>
</cp:coreProperties>
</file>